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D6" w:rsidRPr="004D1050" w:rsidRDefault="006656D6" w:rsidP="006656D6">
      <w:pPr>
        <w:spacing w:before="100" w:after="100"/>
        <w:jc w:val="center"/>
        <w:rPr>
          <w:rFonts w:ascii="Arial" w:hAnsi="Arial" w:cs="Arial"/>
          <w:b/>
        </w:rPr>
      </w:pPr>
      <w:r w:rsidRPr="004D1050">
        <w:rPr>
          <w:rFonts w:ascii="Arial" w:hAnsi="Arial" w:cs="Arial"/>
          <w:b/>
        </w:rPr>
        <w:t>ANEXO V</w:t>
      </w:r>
      <w:r w:rsidR="0094661A">
        <w:rPr>
          <w:rFonts w:ascii="Arial" w:hAnsi="Arial" w:cs="Arial"/>
          <w:b/>
        </w:rPr>
        <w:t>II</w:t>
      </w:r>
      <w:r w:rsidRPr="004D1050">
        <w:rPr>
          <w:rFonts w:ascii="Arial" w:hAnsi="Arial" w:cs="Arial"/>
          <w:b/>
        </w:rPr>
        <w:t xml:space="preserve"> – Legislação Pertinente</w:t>
      </w:r>
      <w:bookmarkStart w:id="0" w:name="_GoBack"/>
      <w:bookmarkEnd w:id="0"/>
    </w:p>
    <w:p w:rsidR="006656D6" w:rsidRPr="004D1050" w:rsidRDefault="006656D6" w:rsidP="006656D6">
      <w:pPr>
        <w:spacing w:before="100" w:after="100"/>
        <w:jc w:val="center"/>
        <w:rPr>
          <w:rFonts w:ascii="Arial" w:eastAsia="Times New Roman" w:hAnsi="Arial" w:cs="Arial"/>
          <w:b/>
          <w:color w:val="000000"/>
        </w:rPr>
      </w:pPr>
    </w:p>
    <w:p w:rsidR="006656D6" w:rsidRPr="004D1050" w:rsidRDefault="006656D6" w:rsidP="006656D6">
      <w:pPr>
        <w:pStyle w:val="Default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sz w:val="22"/>
          <w:szCs w:val="22"/>
        </w:rPr>
        <w:t>Caderno de Orientações</w:t>
      </w:r>
      <w:proofErr w:type="gramStart"/>
      <w:r w:rsidRPr="004D10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D1050">
        <w:rPr>
          <w:rFonts w:ascii="Arial" w:hAnsi="Arial" w:cs="Arial"/>
          <w:sz w:val="22"/>
          <w:szCs w:val="22"/>
        </w:rPr>
        <w:t>Técnicas PAEFI Volume 1 e 2</w:t>
      </w:r>
    </w:p>
    <w:p w:rsidR="006656D6" w:rsidRPr="004D1050" w:rsidRDefault="006656D6" w:rsidP="006656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sz w:val="22"/>
          <w:szCs w:val="22"/>
        </w:rPr>
        <w:t>Caderno de Orientações</w:t>
      </w:r>
      <w:r w:rsidRPr="004D1050">
        <w:rPr>
          <w:rFonts w:ascii="Arial" w:hAnsi="Arial" w:cs="Arial"/>
          <w:sz w:val="22"/>
          <w:szCs w:val="22"/>
        </w:rPr>
        <w:t xml:space="preserve"> Técnicas ‘Serviços de Acolhimento para </w:t>
      </w:r>
      <w:r w:rsidRPr="004D1050">
        <w:rPr>
          <w:rFonts w:ascii="Arial" w:hAnsi="Arial" w:cs="Arial"/>
          <w:sz w:val="22"/>
          <w:szCs w:val="22"/>
        </w:rPr>
        <w:tab/>
        <w:t xml:space="preserve">Crianças e Adolescentes </w:t>
      </w:r>
    </w:p>
    <w:p w:rsidR="006656D6" w:rsidRPr="004D1050" w:rsidRDefault="006656D6" w:rsidP="006656D6">
      <w:pPr>
        <w:pStyle w:val="Default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sz w:val="22"/>
          <w:szCs w:val="22"/>
        </w:rPr>
        <w:t>Caderno de Orientações</w:t>
      </w:r>
      <w:r w:rsidRPr="004D1050">
        <w:rPr>
          <w:rFonts w:ascii="Arial" w:hAnsi="Arial" w:cs="Arial"/>
          <w:sz w:val="22"/>
          <w:szCs w:val="22"/>
        </w:rPr>
        <w:t xml:space="preserve"> Técnicas PAIF</w:t>
      </w:r>
      <w:proofErr w:type="gramStart"/>
      <w:r w:rsidRPr="004D10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D1050">
        <w:rPr>
          <w:rFonts w:ascii="Arial" w:hAnsi="Arial" w:cs="Arial"/>
          <w:sz w:val="22"/>
          <w:szCs w:val="22"/>
        </w:rPr>
        <w:t>Volume 1 e 2</w:t>
      </w:r>
    </w:p>
    <w:p w:rsidR="006656D6" w:rsidRPr="004D1050" w:rsidRDefault="006656D6" w:rsidP="006656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1050">
        <w:rPr>
          <w:rFonts w:ascii="Arial" w:hAnsi="Arial" w:cs="Arial"/>
          <w:b/>
        </w:rPr>
        <w:t>CF –</w:t>
      </w:r>
      <w:r w:rsidRPr="004D1050">
        <w:rPr>
          <w:rFonts w:ascii="Arial" w:hAnsi="Arial" w:cs="Arial"/>
        </w:rPr>
        <w:t xml:space="preserve"> Constituição Federal</w:t>
      </w:r>
    </w:p>
    <w:p w:rsidR="006656D6" w:rsidRPr="004D1050" w:rsidRDefault="006656D6" w:rsidP="006656D6">
      <w:pPr>
        <w:pStyle w:val="Default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sz w:val="22"/>
          <w:szCs w:val="22"/>
        </w:rPr>
        <w:t>Decreto 7.053/23/12/2009 –</w:t>
      </w:r>
      <w:r w:rsidRPr="004D1050">
        <w:rPr>
          <w:rFonts w:ascii="Arial" w:hAnsi="Arial" w:cs="Arial"/>
          <w:sz w:val="22"/>
          <w:szCs w:val="22"/>
        </w:rPr>
        <w:t xml:space="preserve"> Institui a “Política Nacional para População em Situação de Rua”</w:t>
      </w:r>
    </w:p>
    <w:p w:rsidR="006656D6" w:rsidRPr="004D1050" w:rsidRDefault="006656D6" w:rsidP="006656D6">
      <w:pPr>
        <w:pStyle w:val="Default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sz w:val="22"/>
          <w:szCs w:val="22"/>
        </w:rPr>
        <w:t>Lei nº 10.741,</w:t>
      </w:r>
      <w:r w:rsidRPr="004D1050">
        <w:rPr>
          <w:rFonts w:ascii="Arial" w:hAnsi="Arial" w:cs="Arial"/>
          <w:sz w:val="22"/>
          <w:szCs w:val="22"/>
        </w:rPr>
        <w:t xml:space="preserve"> de 01 de outubro de 2003, dispõe sobre o Estatuto do Idoso e </w:t>
      </w:r>
      <w:proofErr w:type="gramStart"/>
      <w:r w:rsidRPr="004D1050">
        <w:rPr>
          <w:rFonts w:ascii="Arial" w:hAnsi="Arial" w:cs="Arial"/>
          <w:sz w:val="22"/>
          <w:szCs w:val="22"/>
        </w:rPr>
        <w:t>dá</w:t>
      </w:r>
      <w:proofErr w:type="gramEnd"/>
      <w:r w:rsidRPr="004D1050">
        <w:rPr>
          <w:rFonts w:ascii="Arial" w:hAnsi="Arial" w:cs="Arial"/>
          <w:sz w:val="22"/>
          <w:szCs w:val="22"/>
        </w:rPr>
        <w:t xml:space="preserve"> outras providencias</w:t>
      </w:r>
    </w:p>
    <w:p w:rsidR="006656D6" w:rsidRPr="004D1050" w:rsidRDefault="006656D6" w:rsidP="006656D6">
      <w:pPr>
        <w:pStyle w:val="Default"/>
        <w:spacing w:after="181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bCs/>
          <w:sz w:val="22"/>
          <w:szCs w:val="22"/>
        </w:rPr>
        <w:t xml:space="preserve">Lei nº 12.435, </w:t>
      </w:r>
      <w:r w:rsidRPr="004D1050">
        <w:rPr>
          <w:rFonts w:ascii="Arial" w:hAnsi="Arial" w:cs="Arial"/>
          <w:sz w:val="22"/>
          <w:szCs w:val="22"/>
        </w:rPr>
        <w:t xml:space="preserve">de </w:t>
      </w:r>
      <w:proofErr w:type="gramStart"/>
      <w:r w:rsidRPr="004D1050">
        <w:rPr>
          <w:rFonts w:ascii="Arial" w:hAnsi="Arial" w:cs="Arial"/>
          <w:sz w:val="22"/>
          <w:szCs w:val="22"/>
        </w:rPr>
        <w:t>6</w:t>
      </w:r>
      <w:proofErr w:type="gramEnd"/>
      <w:r w:rsidRPr="004D1050">
        <w:rPr>
          <w:rFonts w:ascii="Arial" w:hAnsi="Arial" w:cs="Arial"/>
          <w:sz w:val="22"/>
          <w:szCs w:val="22"/>
        </w:rPr>
        <w:t xml:space="preserve"> de julho de 2011, que altera a Lei nº 8.742, de 7 de dezembro de 1993, que dispõe sobre a organização da Assistência Social. </w:t>
      </w:r>
      <w:r w:rsidRPr="004D1050">
        <w:rPr>
          <w:rFonts w:ascii="Arial" w:hAnsi="Arial" w:cs="Arial"/>
          <w:b/>
          <w:bCs/>
          <w:sz w:val="22"/>
          <w:szCs w:val="22"/>
        </w:rPr>
        <w:t xml:space="preserve">Resolução CNAS nº 33, </w:t>
      </w:r>
      <w:r w:rsidRPr="004D1050">
        <w:rPr>
          <w:rFonts w:ascii="Arial" w:hAnsi="Arial" w:cs="Arial"/>
          <w:sz w:val="22"/>
          <w:szCs w:val="22"/>
        </w:rPr>
        <w:t xml:space="preserve">de 28 de novembro de 2011, que define a Promoção da Integração ao Mercado de Trabalho no campo da assistência social e estabelece seus requisitos. </w:t>
      </w:r>
    </w:p>
    <w:p w:rsidR="006656D6" w:rsidRPr="004D1050" w:rsidRDefault="006656D6" w:rsidP="006656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sz w:val="22"/>
          <w:szCs w:val="22"/>
        </w:rPr>
        <w:t>Lei nº 13.019, de 31 de julho de 2014, e</w:t>
      </w:r>
      <w:r w:rsidRPr="004D1050">
        <w:rPr>
          <w:rFonts w:ascii="Arial" w:hAnsi="Arial" w:cs="Arial"/>
          <w:sz w:val="22"/>
          <w:szCs w:val="22"/>
        </w:rPr>
        <w:t xml:space="preserve">stabelece o regime jurídico das parcerias voluntárias, envolvendo ou não transferências de recursos financeiros, entre a administração pública e as organizações da sociedade civil, em regime de mútua cooperação, para a consecução de finalidades de interesse público; define diretrizes para a política de fomento e de colaboração com organizações da sociedade civil; institui o termo de colaboração e o termo de fomento; e altera as Leis nos 8.429, de </w:t>
      </w:r>
      <w:proofErr w:type="gramStart"/>
      <w:r w:rsidRPr="004D1050">
        <w:rPr>
          <w:rFonts w:ascii="Arial" w:hAnsi="Arial" w:cs="Arial"/>
          <w:sz w:val="22"/>
          <w:szCs w:val="22"/>
        </w:rPr>
        <w:t>2</w:t>
      </w:r>
      <w:proofErr w:type="gramEnd"/>
      <w:r w:rsidRPr="004D1050">
        <w:rPr>
          <w:rFonts w:ascii="Arial" w:hAnsi="Arial" w:cs="Arial"/>
          <w:sz w:val="22"/>
          <w:szCs w:val="22"/>
        </w:rPr>
        <w:t xml:space="preserve"> de junho de 1992, e 9.790, de 23 de março de 1999.</w:t>
      </w:r>
    </w:p>
    <w:p w:rsidR="006656D6" w:rsidRPr="004D1050" w:rsidRDefault="006656D6" w:rsidP="006656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1050">
        <w:rPr>
          <w:rFonts w:ascii="Arial" w:hAnsi="Arial" w:cs="Arial"/>
          <w:b/>
        </w:rPr>
        <w:t>LOAS –</w:t>
      </w:r>
      <w:r w:rsidRPr="004D1050">
        <w:rPr>
          <w:rFonts w:ascii="Arial" w:hAnsi="Arial" w:cs="Arial"/>
        </w:rPr>
        <w:t xml:space="preserve"> Lei Orgânica da Assistência Social</w:t>
      </w:r>
    </w:p>
    <w:p w:rsidR="006656D6" w:rsidRPr="004D1050" w:rsidRDefault="006656D6" w:rsidP="006656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D1050">
        <w:rPr>
          <w:rFonts w:ascii="Arial" w:hAnsi="Arial" w:cs="Arial"/>
          <w:b/>
        </w:rPr>
        <w:t>NOB –RH</w:t>
      </w:r>
      <w:proofErr w:type="gramEnd"/>
      <w:r w:rsidRPr="004D1050">
        <w:rPr>
          <w:rFonts w:ascii="Arial" w:hAnsi="Arial" w:cs="Arial"/>
          <w:b/>
        </w:rPr>
        <w:t>/SUAS Resolução nº 269</w:t>
      </w:r>
      <w:r w:rsidRPr="004D1050">
        <w:rPr>
          <w:rFonts w:ascii="Arial" w:hAnsi="Arial" w:cs="Arial"/>
        </w:rPr>
        <w:t xml:space="preserve">, de 13 de dezembro de 2006, que aprova a Norma Operacional Básica de Recursos Humanos do Sistema Único de Assistência Social </w:t>
      </w:r>
    </w:p>
    <w:p w:rsidR="006656D6" w:rsidRPr="004D1050" w:rsidRDefault="006656D6" w:rsidP="006656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1050">
        <w:rPr>
          <w:rFonts w:ascii="Arial" w:hAnsi="Arial" w:cs="Arial"/>
          <w:b/>
        </w:rPr>
        <w:t>PNAS –</w:t>
      </w:r>
      <w:r w:rsidRPr="004D1050">
        <w:rPr>
          <w:rFonts w:ascii="Arial" w:hAnsi="Arial" w:cs="Arial"/>
        </w:rPr>
        <w:t xml:space="preserve"> Política Nacional da Assistência Social</w:t>
      </w:r>
    </w:p>
    <w:p w:rsidR="006656D6" w:rsidRPr="004D1050" w:rsidRDefault="006656D6" w:rsidP="006656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bCs/>
          <w:sz w:val="22"/>
          <w:szCs w:val="22"/>
        </w:rPr>
        <w:t>Portaria nº 134</w:t>
      </w:r>
      <w:r w:rsidRPr="004D1050">
        <w:rPr>
          <w:rFonts w:ascii="Arial" w:hAnsi="Arial" w:cs="Arial"/>
          <w:sz w:val="22"/>
          <w:szCs w:val="22"/>
        </w:rPr>
        <w:t xml:space="preserve">, de 28 de novembro de 2013, que dispõe sobre o </w:t>
      </w:r>
      <w:proofErr w:type="spellStart"/>
      <w:r w:rsidRPr="004D1050">
        <w:rPr>
          <w:rFonts w:ascii="Arial" w:hAnsi="Arial" w:cs="Arial"/>
          <w:sz w:val="22"/>
          <w:szCs w:val="22"/>
        </w:rPr>
        <w:t>cofinaciamento</w:t>
      </w:r>
      <w:proofErr w:type="spellEnd"/>
      <w:r w:rsidRPr="004D1050">
        <w:rPr>
          <w:rFonts w:ascii="Arial" w:hAnsi="Arial" w:cs="Arial"/>
          <w:sz w:val="22"/>
          <w:szCs w:val="22"/>
        </w:rPr>
        <w:t xml:space="preserve"> federal do Serviço de Convivência e Fortalecimento de Vínculos - SCFV, por meio do Piso Básico Variável - PBV, e dá outras providências. </w:t>
      </w:r>
    </w:p>
    <w:p w:rsidR="006656D6" w:rsidRPr="004D1050" w:rsidRDefault="006656D6" w:rsidP="006656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1050">
        <w:rPr>
          <w:rFonts w:ascii="Arial" w:hAnsi="Arial" w:cs="Arial"/>
          <w:b/>
        </w:rPr>
        <w:t xml:space="preserve">Resolução CIT – Comissão </w:t>
      </w:r>
      <w:proofErr w:type="spellStart"/>
      <w:r w:rsidRPr="004D1050">
        <w:rPr>
          <w:rFonts w:ascii="Arial" w:hAnsi="Arial" w:cs="Arial"/>
          <w:b/>
        </w:rPr>
        <w:t>Inttergestores</w:t>
      </w:r>
      <w:proofErr w:type="spellEnd"/>
      <w:r w:rsidRPr="004D1050">
        <w:rPr>
          <w:rFonts w:ascii="Arial" w:hAnsi="Arial" w:cs="Arial"/>
          <w:b/>
        </w:rPr>
        <w:t xml:space="preserve"> Tripartite – CNAS – Conselho Nacional de Assistência Social nº 7/2009,</w:t>
      </w:r>
      <w:r w:rsidRPr="004D1050">
        <w:rPr>
          <w:rFonts w:ascii="Arial" w:hAnsi="Arial" w:cs="Arial"/>
        </w:rPr>
        <w:t xml:space="preserve"> que traz, no âmbito das ações do MDS, a implantação Nacional do Protocolo de Gestão Integrada de Serviços, Benefícios e Transferência de Renda no âmbito </w:t>
      </w:r>
      <w:proofErr w:type="gramStart"/>
      <w:r w:rsidRPr="004D1050">
        <w:rPr>
          <w:rFonts w:ascii="Arial" w:hAnsi="Arial" w:cs="Arial"/>
        </w:rPr>
        <w:t>do SUAS</w:t>
      </w:r>
      <w:proofErr w:type="gramEnd"/>
      <w:r w:rsidRPr="004D1050">
        <w:rPr>
          <w:rFonts w:ascii="Arial" w:hAnsi="Arial" w:cs="Arial"/>
        </w:rPr>
        <w:t xml:space="preserve">, O Protocolo estabelece procedimentos necessários para garantir a oferta prioritária de serviços </w:t>
      </w:r>
      <w:proofErr w:type="spellStart"/>
      <w:r w:rsidRPr="004D1050">
        <w:rPr>
          <w:rFonts w:ascii="Arial" w:hAnsi="Arial" w:cs="Arial"/>
        </w:rPr>
        <w:t>sicioassistenciais</w:t>
      </w:r>
      <w:proofErr w:type="spellEnd"/>
      <w:r w:rsidRPr="004D1050">
        <w:rPr>
          <w:rFonts w:ascii="Arial" w:hAnsi="Arial" w:cs="Arial"/>
        </w:rPr>
        <w:t xml:space="preserve"> para as famílias do Programa Bolsa Família, Programa de Erradicação do Trabalho Infantil e do Beneficio de Prestação Continuada, especialmente aquelas que se encontram em situação de maior vulnerabilidade.</w:t>
      </w:r>
    </w:p>
    <w:p w:rsidR="006656D6" w:rsidRPr="004D1050" w:rsidRDefault="006656D6" w:rsidP="006656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1050">
        <w:rPr>
          <w:rFonts w:ascii="Arial" w:hAnsi="Arial" w:cs="Arial"/>
        </w:rPr>
        <w:t xml:space="preserve">RDC ANVISA nº 283 de 26/09/2005 – Aprova o Regulamento Técnico que define normas de funcionamento para instituições de Longa </w:t>
      </w:r>
      <w:proofErr w:type="gramStart"/>
      <w:r w:rsidRPr="004D1050">
        <w:rPr>
          <w:rFonts w:ascii="Arial" w:hAnsi="Arial" w:cs="Arial"/>
        </w:rPr>
        <w:t>Permanência ,</w:t>
      </w:r>
      <w:proofErr w:type="gramEnd"/>
      <w:r w:rsidRPr="004D1050">
        <w:rPr>
          <w:rFonts w:ascii="Arial" w:hAnsi="Arial" w:cs="Arial"/>
        </w:rPr>
        <w:t xml:space="preserve"> de caráter residencial.</w:t>
      </w:r>
    </w:p>
    <w:p w:rsidR="006656D6" w:rsidRPr="004D1050" w:rsidRDefault="006656D6" w:rsidP="006656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1050">
        <w:rPr>
          <w:rFonts w:ascii="Arial" w:hAnsi="Arial" w:cs="Arial"/>
          <w:b/>
        </w:rPr>
        <w:t>Resolução CNAS nº 109/2009</w:t>
      </w:r>
      <w:r w:rsidRPr="004D1050">
        <w:rPr>
          <w:rFonts w:ascii="Arial" w:hAnsi="Arial" w:cs="Arial"/>
        </w:rPr>
        <w:t>, que aprova a Tipificação Nacional dos Serviços Socioassistenciais, que apresenta o SCFV, elencando o seu público alvo, os objetivos gerais e específicos para cada faixa-etária, as provisões necessárias para sua oferta, bem como as aquisições que os usuários poderão conquistar por meio de sua participação, o impacto social esperado com o serviço, período de funcionamento, entre outras informações.</w:t>
      </w:r>
    </w:p>
    <w:p w:rsidR="006656D6" w:rsidRPr="004D1050" w:rsidRDefault="006656D6" w:rsidP="006656D6">
      <w:pPr>
        <w:pStyle w:val="Default"/>
        <w:spacing w:after="183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bCs/>
          <w:sz w:val="22"/>
          <w:szCs w:val="22"/>
        </w:rPr>
        <w:t xml:space="preserve">Resolução CNAS nº 13, </w:t>
      </w:r>
      <w:r w:rsidRPr="004D1050">
        <w:rPr>
          <w:rFonts w:ascii="Arial" w:hAnsi="Arial" w:cs="Arial"/>
          <w:sz w:val="22"/>
          <w:szCs w:val="22"/>
        </w:rPr>
        <w:t xml:space="preserve">de 13 de maio de 2014, que inclui na Tipificação Nacional de Serviços Socioassistenciais, aprovada por meio da Resolução nº 109, de 11 de novembro de </w:t>
      </w:r>
      <w:r w:rsidRPr="004D1050">
        <w:rPr>
          <w:rFonts w:ascii="Arial" w:hAnsi="Arial" w:cs="Arial"/>
          <w:sz w:val="22"/>
          <w:szCs w:val="22"/>
        </w:rPr>
        <w:lastRenderedPageBreak/>
        <w:t xml:space="preserve">2009, do Conselho Nacional de Assistência Social – CNAS, a faixa etária de </w:t>
      </w:r>
      <w:smartTag w:uri="urn:schemas-microsoft-com:office:smarttags" w:element="metricconverter">
        <w:smartTagPr>
          <w:attr w:name="ProductID" w:val="18 a"/>
        </w:smartTagPr>
        <w:r w:rsidRPr="004D1050">
          <w:rPr>
            <w:rFonts w:ascii="Arial" w:hAnsi="Arial" w:cs="Arial"/>
            <w:sz w:val="22"/>
            <w:szCs w:val="22"/>
          </w:rPr>
          <w:t>18 a</w:t>
        </w:r>
      </w:smartTag>
      <w:r w:rsidRPr="004D1050">
        <w:rPr>
          <w:rFonts w:ascii="Arial" w:hAnsi="Arial" w:cs="Arial"/>
          <w:sz w:val="22"/>
          <w:szCs w:val="22"/>
        </w:rPr>
        <w:t xml:space="preserve"> 59 anos no Serviço de Convivência e Fortalecimento de Vínculos.</w:t>
      </w:r>
    </w:p>
    <w:p w:rsidR="006656D6" w:rsidRPr="004D1050" w:rsidRDefault="006656D6" w:rsidP="006656D6">
      <w:pPr>
        <w:pStyle w:val="Default"/>
        <w:spacing w:after="181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bCs/>
          <w:sz w:val="22"/>
          <w:szCs w:val="22"/>
        </w:rPr>
        <w:t>Resolução CNAS nº 17</w:t>
      </w:r>
      <w:r w:rsidRPr="004D1050">
        <w:rPr>
          <w:rFonts w:ascii="Arial" w:hAnsi="Arial" w:cs="Arial"/>
          <w:sz w:val="22"/>
          <w:szCs w:val="22"/>
        </w:rPr>
        <w:t xml:space="preserve">, de 20 de junho de 2011, que ratifica a equipe de referência definida pela Norma Operacional Básica de Recursos Humanos do Sistema Único de Assistência Social – NOB-RH/SUAS e Reconhece as categorias profissionais de nível superior para atender as especificidades dos serviços socioassistenciais e das funções essenciais de gestão do Sistema Único de Assistência Social – SUAS. </w:t>
      </w:r>
    </w:p>
    <w:p w:rsidR="006656D6" w:rsidRPr="004D1050" w:rsidRDefault="006656D6" w:rsidP="006656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bCs/>
          <w:sz w:val="22"/>
          <w:szCs w:val="22"/>
        </w:rPr>
        <w:t xml:space="preserve">Resolução CNAS nº 34, </w:t>
      </w:r>
      <w:r w:rsidRPr="004D1050">
        <w:rPr>
          <w:rFonts w:ascii="Arial" w:hAnsi="Arial" w:cs="Arial"/>
          <w:sz w:val="22"/>
          <w:szCs w:val="22"/>
        </w:rPr>
        <w:t xml:space="preserve">de 28 de novembro de 2011, que define a Habilitação e Reabilitação da pessoa com deficiência e a promoção de sua integração à vida comunitária no campo da assistência social e estabelece seus requisitos. </w:t>
      </w:r>
    </w:p>
    <w:p w:rsidR="006656D6" w:rsidRPr="004D1050" w:rsidRDefault="006656D6" w:rsidP="006656D6">
      <w:pPr>
        <w:pStyle w:val="Default"/>
        <w:spacing w:after="181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bCs/>
          <w:sz w:val="22"/>
          <w:szCs w:val="22"/>
        </w:rPr>
        <w:t xml:space="preserve">Resolução CNAS nº 35, </w:t>
      </w:r>
      <w:r w:rsidRPr="004D1050">
        <w:rPr>
          <w:rFonts w:ascii="Arial" w:hAnsi="Arial" w:cs="Arial"/>
          <w:sz w:val="22"/>
          <w:szCs w:val="22"/>
        </w:rPr>
        <w:t xml:space="preserve">de 29 de novembro de 2011, que recomenda a elaboração das adequações relativas à regulamentação das alíneas c e d do inciso I, do artigo 2º </w:t>
      </w:r>
      <w:proofErr w:type="gramStart"/>
      <w:r w:rsidRPr="004D1050">
        <w:rPr>
          <w:rFonts w:ascii="Arial" w:hAnsi="Arial" w:cs="Arial"/>
          <w:sz w:val="22"/>
          <w:szCs w:val="22"/>
        </w:rPr>
        <w:t>da LOAS</w:t>
      </w:r>
      <w:proofErr w:type="gramEnd"/>
      <w:r w:rsidRPr="004D1050">
        <w:rPr>
          <w:rFonts w:ascii="Arial" w:hAnsi="Arial" w:cs="Arial"/>
          <w:sz w:val="22"/>
          <w:szCs w:val="22"/>
        </w:rPr>
        <w:t xml:space="preserve">. </w:t>
      </w:r>
    </w:p>
    <w:p w:rsidR="006656D6" w:rsidRPr="004D1050" w:rsidRDefault="006656D6" w:rsidP="006656D6">
      <w:pPr>
        <w:pStyle w:val="Default"/>
        <w:spacing w:after="181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bCs/>
          <w:sz w:val="22"/>
          <w:szCs w:val="22"/>
        </w:rPr>
        <w:t xml:space="preserve">Resolução CNAS nº 35, </w:t>
      </w:r>
      <w:r w:rsidRPr="004D1050">
        <w:rPr>
          <w:rFonts w:ascii="Arial" w:hAnsi="Arial" w:cs="Arial"/>
          <w:sz w:val="22"/>
          <w:szCs w:val="22"/>
        </w:rPr>
        <w:t xml:space="preserve">de 29 de novembro de 2011, que recomenda a elaboração das adequações relativas à regulamentação das alíneas c e d do inciso I, do artigo 2º </w:t>
      </w:r>
      <w:proofErr w:type="gramStart"/>
      <w:r w:rsidRPr="004D1050">
        <w:rPr>
          <w:rFonts w:ascii="Arial" w:hAnsi="Arial" w:cs="Arial"/>
          <w:sz w:val="22"/>
          <w:szCs w:val="22"/>
        </w:rPr>
        <w:t>da LOAS</w:t>
      </w:r>
      <w:proofErr w:type="gramEnd"/>
      <w:r w:rsidRPr="004D1050">
        <w:rPr>
          <w:rFonts w:ascii="Arial" w:hAnsi="Arial" w:cs="Arial"/>
          <w:sz w:val="22"/>
          <w:szCs w:val="22"/>
        </w:rPr>
        <w:t xml:space="preserve">. </w:t>
      </w:r>
    </w:p>
    <w:p w:rsidR="006656D6" w:rsidRPr="004D1050" w:rsidRDefault="006656D6" w:rsidP="006656D6">
      <w:pPr>
        <w:pStyle w:val="Default"/>
        <w:spacing w:after="183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bCs/>
          <w:sz w:val="22"/>
          <w:szCs w:val="22"/>
        </w:rPr>
        <w:t>Resolução CNAS nº 9</w:t>
      </w:r>
      <w:r w:rsidRPr="004D1050">
        <w:rPr>
          <w:rFonts w:ascii="Arial" w:hAnsi="Arial" w:cs="Arial"/>
          <w:sz w:val="22"/>
          <w:szCs w:val="22"/>
        </w:rPr>
        <w:t xml:space="preserve">, de 15 de abril de 2014, que Ratifica e reconhece as ocupações e as áreas de ocupações profissionais de ensino médio e fundamental do Sistema Único de Assistência Social – SUAS, em consonância com a Norma Operacional Básica de Recursos Humanos </w:t>
      </w:r>
      <w:proofErr w:type="gramStart"/>
      <w:r w:rsidRPr="004D1050">
        <w:rPr>
          <w:rFonts w:ascii="Arial" w:hAnsi="Arial" w:cs="Arial"/>
          <w:sz w:val="22"/>
          <w:szCs w:val="22"/>
        </w:rPr>
        <w:t>do SUAS</w:t>
      </w:r>
      <w:proofErr w:type="gramEnd"/>
      <w:r w:rsidRPr="004D1050">
        <w:rPr>
          <w:rFonts w:ascii="Arial" w:hAnsi="Arial" w:cs="Arial"/>
          <w:sz w:val="22"/>
          <w:szCs w:val="22"/>
        </w:rPr>
        <w:t xml:space="preserve"> – NOB-RH/SUAS. </w:t>
      </w:r>
    </w:p>
    <w:p w:rsidR="006656D6" w:rsidRPr="004D1050" w:rsidRDefault="006656D6" w:rsidP="006656D6">
      <w:pPr>
        <w:pStyle w:val="Default"/>
        <w:spacing w:after="181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sz w:val="22"/>
          <w:szCs w:val="22"/>
        </w:rPr>
        <w:t>Resolução SEDS – 005</w:t>
      </w:r>
      <w:r w:rsidRPr="004D1050">
        <w:rPr>
          <w:rFonts w:ascii="Arial" w:hAnsi="Arial" w:cs="Arial"/>
          <w:sz w:val="22"/>
          <w:szCs w:val="22"/>
        </w:rPr>
        <w:t xml:space="preserve"> de 15 de março de 2012</w:t>
      </w:r>
      <w:proofErr w:type="gramStart"/>
      <w:r w:rsidRPr="004D1050">
        <w:rPr>
          <w:rFonts w:ascii="Arial" w:hAnsi="Arial" w:cs="Arial"/>
          <w:sz w:val="22"/>
          <w:szCs w:val="22"/>
        </w:rPr>
        <w:t>, define</w:t>
      </w:r>
      <w:proofErr w:type="gramEnd"/>
      <w:r w:rsidRPr="004D1050">
        <w:rPr>
          <w:rFonts w:ascii="Arial" w:hAnsi="Arial" w:cs="Arial"/>
          <w:sz w:val="22"/>
          <w:szCs w:val="22"/>
        </w:rPr>
        <w:t xml:space="preserve"> os critérios de elegibilidade visando o atendimento aos serviços de acolhimento institucional para reinserção social de usuários de substância psicoativas, em situação de vulnerabilidade e risco social e pessoal. </w:t>
      </w:r>
    </w:p>
    <w:p w:rsidR="006656D6" w:rsidRPr="004D1050" w:rsidRDefault="006656D6" w:rsidP="006656D6">
      <w:pPr>
        <w:pStyle w:val="Default"/>
        <w:spacing w:after="181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bCs/>
          <w:sz w:val="22"/>
          <w:szCs w:val="22"/>
        </w:rPr>
        <w:t xml:space="preserve">Resoluções nº 1/2013, da CIT </w:t>
      </w:r>
      <w:r w:rsidRPr="004D1050">
        <w:rPr>
          <w:rFonts w:ascii="Arial" w:hAnsi="Arial" w:cs="Arial"/>
          <w:sz w:val="22"/>
          <w:szCs w:val="22"/>
        </w:rPr>
        <w:t xml:space="preserve">e do </w:t>
      </w:r>
      <w:r w:rsidRPr="004D1050">
        <w:rPr>
          <w:rFonts w:ascii="Arial" w:hAnsi="Arial" w:cs="Arial"/>
          <w:b/>
          <w:bCs/>
          <w:sz w:val="22"/>
          <w:szCs w:val="22"/>
        </w:rPr>
        <w:t>CNAS</w:t>
      </w:r>
      <w:r w:rsidRPr="004D1050">
        <w:rPr>
          <w:rFonts w:ascii="Arial" w:hAnsi="Arial" w:cs="Arial"/>
          <w:sz w:val="22"/>
          <w:szCs w:val="22"/>
        </w:rPr>
        <w:t xml:space="preserve">, que tratam do reordenamento do SCFV e, entre outras proposições relacionadas ao cofinanciamento do serviço, apresentam a junção dos pisos destinados ao público do Programa de Erradicação do Trabalho Infantil (PETI), do PROJOVEM e às crianças de </w:t>
      </w:r>
      <w:smartTag w:uri="urn:schemas-microsoft-com:office:smarttags" w:element="metricconverter">
        <w:smartTagPr>
          <w:attr w:name="ProductID" w:val="0 A"/>
        </w:smartTagPr>
        <w:r w:rsidRPr="004D1050">
          <w:rPr>
            <w:rFonts w:ascii="Arial" w:hAnsi="Arial" w:cs="Arial"/>
            <w:sz w:val="22"/>
            <w:szCs w:val="22"/>
          </w:rPr>
          <w:t>0 a</w:t>
        </w:r>
      </w:smartTag>
      <w:r w:rsidRPr="004D1050">
        <w:rPr>
          <w:rFonts w:ascii="Arial" w:hAnsi="Arial" w:cs="Arial"/>
          <w:sz w:val="22"/>
          <w:szCs w:val="22"/>
        </w:rPr>
        <w:t xml:space="preserve"> 6 anos e pessoas idosas, os quais já eram atendidos pelo SCFV. Além disso, elencam as onze situações consideradas prioritárias para a inclusão de usuários no serviço, com impacto para o seu cofinanciamento. </w:t>
      </w:r>
    </w:p>
    <w:p w:rsidR="006656D6" w:rsidRPr="004D1050" w:rsidRDefault="006656D6" w:rsidP="006656D6">
      <w:pPr>
        <w:pStyle w:val="Default"/>
        <w:spacing w:after="181"/>
        <w:jc w:val="both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b/>
          <w:bCs/>
          <w:sz w:val="22"/>
          <w:szCs w:val="22"/>
        </w:rPr>
        <w:t xml:space="preserve">Resoluções nº 1/2013, da CIT </w:t>
      </w:r>
      <w:r w:rsidRPr="004D1050">
        <w:rPr>
          <w:rFonts w:ascii="Arial" w:hAnsi="Arial" w:cs="Arial"/>
          <w:sz w:val="22"/>
          <w:szCs w:val="22"/>
        </w:rPr>
        <w:t xml:space="preserve">e do </w:t>
      </w:r>
      <w:r w:rsidRPr="004D1050">
        <w:rPr>
          <w:rFonts w:ascii="Arial" w:hAnsi="Arial" w:cs="Arial"/>
          <w:b/>
          <w:bCs/>
          <w:sz w:val="22"/>
          <w:szCs w:val="22"/>
        </w:rPr>
        <w:t>CNAS</w:t>
      </w:r>
      <w:r w:rsidRPr="004D1050">
        <w:rPr>
          <w:rFonts w:ascii="Arial" w:hAnsi="Arial" w:cs="Arial"/>
          <w:sz w:val="22"/>
          <w:szCs w:val="22"/>
        </w:rPr>
        <w:t xml:space="preserve">, que tratam do reordenamento do SCFV e, entre outras proposições relacionadas ao cofinanciamento do serviço, apresentam a junção dos pisos destinados ao público do Programa de Erradicação do Trabalho Infantil (PETI), do PROJOVEM e às crianças de </w:t>
      </w:r>
      <w:smartTag w:uri="urn:schemas-microsoft-com:office:smarttags" w:element="metricconverter">
        <w:smartTagPr>
          <w:attr w:name="ProductID" w:val="0 A"/>
        </w:smartTagPr>
        <w:r w:rsidRPr="004D1050">
          <w:rPr>
            <w:rFonts w:ascii="Arial" w:hAnsi="Arial" w:cs="Arial"/>
            <w:sz w:val="22"/>
            <w:szCs w:val="22"/>
          </w:rPr>
          <w:t>0 a</w:t>
        </w:r>
      </w:smartTag>
      <w:r w:rsidRPr="004D1050">
        <w:rPr>
          <w:rFonts w:ascii="Arial" w:hAnsi="Arial" w:cs="Arial"/>
          <w:sz w:val="22"/>
          <w:szCs w:val="22"/>
        </w:rPr>
        <w:t xml:space="preserve"> 6 anos e pessoas idosas, os quais já eram atendidos pelo SCFV. Além disso, elencam as onze situações consideradas prioritárias para a inclusão de usuários no serviço, com impacto para o seu cofinanciamento. </w:t>
      </w:r>
    </w:p>
    <w:p w:rsidR="006656D6" w:rsidRPr="004D1050" w:rsidRDefault="006656D6" w:rsidP="006656D6">
      <w:pPr>
        <w:pStyle w:val="Default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sz w:val="22"/>
          <w:szCs w:val="22"/>
        </w:rPr>
        <w:t xml:space="preserve">Site: </w:t>
      </w:r>
      <w:hyperlink r:id="rId4" w:history="1">
        <w:r w:rsidRPr="004D1050">
          <w:rPr>
            <w:rStyle w:val="Hyperlink"/>
            <w:rFonts w:ascii="Arial" w:hAnsi="Arial" w:cs="Arial"/>
            <w:sz w:val="22"/>
            <w:szCs w:val="22"/>
          </w:rPr>
          <w:t>www.mds.gov.br</w:t>
        </w:r>
      </w:hyperlink>
    </w:p>
    <w:p w:rsidR="006656D6" w:rsidRPr="004D1050" w:rsidRDefault="006656D6" w:rsidP="006656D6">
      <w:pPr>
        <w:pStyle w:val="Default"/>
        <w:rPr>
          <w:rFonts w:ascii="Arial" w:hAnsi="Arial" w:cs="Arial"/>
          <w:sz w:val="22"/>
          <w:szCs w:val="22"/>
        </w:rPr>
      </w:pPr>
    </w:p>
    <w:p w:rsidR="00731660" w:rsidRPr="004D1050" w:rsidRDefault="006656D6" w:rsidP="006656D6">
      <w:pPr>
        <w:pStyle w:val="Default"/>
        <w:rPr>
          <w:rFonts w:ascii="Arial" w:hAnsi="Arial" w:cs="Arial"/>
          <w:sz w:val="22"/>
          <w:szCs w:val="22"/>
        </w:rPr>
      </w:pPr>
      <w:r w:rsidRPr="004D1050">
        <w:rPr>
          <w:rFonts w:ascii="Arial" w:hAnsi="Arial" w:cs="Arial"/>
          <w:sz w:val="22"/>
          <w:szCs w:val="22"/>
        </w:rPr>
        <w:t>Texto de Orientação para o Reordenamento do Serviço de Acolhimento para a População Adulta e Famílias em Situação de Rua</w:t>
      </w:r>
    </w:p>
    <w:sectPr w:rsidR="00731660" w:rsidRPr="004D1050" w:rsidSect="004D1050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6D6"/>
    <w:rsid w:val="00225D81"/>
    <w:rsid w:val="00475BD2"/>
    <w:rsid w:val="004D1050"/>
    <w:rsid w:val="006656D6"/>
    <w:rsid w:val="00731660"/>
    <w:rsid w:val="0094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56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6656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user</cp:lastModifiedBy>
  <cp:revision>3</cp:revision>
  <cp:lastPrinted>2023-01-24T17:42:00Z</cp:lastPrinted>
  <dcterms:created xsi:type="dcterms:W3CDTF">2017-11-07T14:21:00Z</dcterms:created>
  <dcterms:modified xsi:type="dcterms:W3CDTF">2023-01-24T17:42:00Z</dcterms:modified>
</cp:coreProperties>
</file>